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A6" w:rsidRPr="009C039F" w:rsidRDefault="009C039F" w:rsidP="009C03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C039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PREPARO</w:t>
      </w:r>
      <w:r w:rsidR="00D11C5E" w:rsidRPr="009C039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PARA COLONOSCOPIA</w:t>
      </w:r>
      <w:r w:rsidR="00FA3C6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(Exame A Tarde)</w:t>
      </w:r>
    </w:p>
    <w:p w:rsidR="009C039F" w:rsidRDefault="00966AA6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éspera DO EXAME: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Durante todo o dia da véspera da realização do seu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xame, Não ingerir alimentos que 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contenham fibras como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hortalicas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, verduras, veget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ais com sementes,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jilo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quiabo, 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pepino, tomate, etc. Não COME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CARNE VERMELHA na v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éspera DO EXAME.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São permitidos: alimentos a base de carboidratos como: arroz, macarrão, batatas, pão e etc. Ingerir bastante liquido durante todo o dia, principalmente nos dias muito quentes.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 As 07:00 horas - Café da manhã: café, chá, sucos, bolachas, pão com pouca manteiga ou geleia, porem evitar leite e seus derivados.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As 10:00 horas - Tomar 02 (dois) comprimidos de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Dulcolax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bisacodil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-As 12:00 horas - Almoço: Macarrão na manteiga ou no alho e óleo (sem queijo ralado), ou arroz branco com batata cozida amassada e temperada com um pouco de azeite e sal.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 As 16:00 horas - Chá com torradas, biscoito de água e sal ou uma fruta de sua preferência.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As 17:00 horas - Tomar 02 (dois) comprimidos de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Dulcolax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bisacodil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As 19:00 horas - Jantar: Sugere-se o mesmo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cardapio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almoço, ou sopa de legumes batida no liquidificador (creme).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-As 22:00 horas - Caso ainda tenha fome, tomar chá com torradas, bolacha de água e sal ou uma fruta de sua preferência.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Importante: durante todo o dia ingerir líquidos de cor clara: água de coco, chá de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hortela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, chá de cidreira, Gatorade de limão, maracujá ou abacaxi, suco coado, água sem gás e gelatina, porem Não ingerir liquido com coloração vermelha.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NO DIA DO EXAME: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*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Hipertensao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: PODE e DEVE fazer uso da medicação com 1/4 de água no dia do exame antes de vir ao laboratório.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*Diabetes: Paciente não pode fazer uso da medicação no dia do exame. A medicação deve ser usada após a realização do exame.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insulina pode ser aplicada após a realização do exame, mesmo </w:t>
      </w:r>
      <w:proofErr w:type="gram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sedado.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*</w:t>
      </w:r>
      <w:proofErr w:type="gram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Quando 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paciente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em preparo para a Colonoscopia e esta passando “mal” que o mesmo direcione para a unidade para finalizar o preparo.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Neste dia o paciente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deverá ficar em jejum total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alimentos e não deverá ingerir 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nenhum tipo de liquido após a tomada do Manitol.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</w:p>
    <w:p w:rsidR="009C039F" w:rsidRDefault="00D11C5E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preparo com Manitol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tera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inicio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06 horas antes do horário agendado para realização do seu exame.</w:t>
      </w:r>
      <w:r w:rsidRPr="00966AA6">
        <w:rPr>
          <w:rFonts w:ascii="Times New Roman" w:hAnsi="Times New Roman" w:cs="Times New Roman"/>
          <w:sz w:val="24"/>
          <w:szCs w:val="24"/>
        </w:rPr>
        <w:br/>
      </w:r>
    </w:p>
    <w:p w:rsidR="009C039F" w:rsidRPr="009C039F" w:rsidRDefault="009C039F" w:rsidP="00966AA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AS 6 HORAS DA MANHA: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Tome </w:t>
      </w:r>
      <w:r w:rsidR="00D11C5E"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(um) comprimido de </w:t>
      </w:r>
      <w:proofErr w:type="spellStart"/>
      <w:r w:rsidR="003D2E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Meclin</w:t>
      </w:r>
      <w:proofErr w:type="spellEnd"/>
      <w:r w:rsidR="003D2E7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822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 </w:t>
      </w:r>
      <w:r w:rsidR="001822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cápsula de </w:t>
      </w:r>
      <w:proofErr w:type="spellStart"/>
      <w:r w:rsidR="001822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flagass</w:t>
      </w:r>
      <w:proofErr w:type="spellEnd"/>
      <w:r w:rsidR="001822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125 mg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hora antes do inicio da tomada do Manitol.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C039F" w:rsidRDefault="009C039F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C039F" w:rsidRPr="009C039F" w:rsidRDefault="009C039F" w:rsidP="00966AA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AS 7 HORAS DA MANHA:</w:t>
      </w:r>
    </w:p>
    <w:p w:rsidR="00C90E37" w:rsidRPr="00966AA6" w:rsidRDefault="00D11C5E" w:rsidP="00966AA6">
      <w:pPr>
        <w:rPr>
          <w:rFonts w:ascii="Times New Roman" w:hAnsi="Times New Roman" w:cs="Times New Roman"/>
          <w:sz w:val="24"/>
          <w:szCs w:val="24"/>
        </w:rPr>
      </w:pP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preparo se inicia 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despejando</w:t>
      </w:r>
      <w:r w:rsidR="009C039F"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 frascos de 250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ml de Manitol a 20%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>totalizando 500 ml)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uma jarra e acrescente na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proporcao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9C039F">
        <w:rPr>
          <w:rFonts w:ascii="Times New Roman" w:hAnsi="Times New Roman" w:cs="Times New Roman"/>
          <w:sz w:val="24"/>
          <w:szCs w:val="24"/>
        </w:rPr>
        <w:t xml:space="preserve"> </w:t>
      </w:r>
      <w:r w:rsidR="009C039F" w:rsidRPr="009C039F">
        <w:rPr>
          <w:rFonts w:ascii="Times New Roman" w:hAnsi="Times New Roman" w:cs="Times New Roman"/>
          <w:b/>
          <w:sz w:val="24"/>
          <w:szCs w:val="24"/>
        </w:rPr>
        <w:t>02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copo</w:t>
      </w:r>
      <w:r w:rsidR="009C039F"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 de 200 ml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suco de limão,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laranja,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Gatorade,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água de coco e gelo a vontade.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Modo de usar: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Após misturar o Manitol ao suco desejado numa jarra, misture bem, e inicie as tomadas por via oral - 01 (um) copo desta solução a cada 10/15 minutos, até a ingestão total desta solução.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O paciente deverá ingerir toda esta solução no tempo máximo de 01 hora. Lembre-se que após a ingestão do Manitol não poderá ingerir líquidos ou alimentos de forma alguma.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ORIENTACOES GERAIS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1. Após o uso desse preparado, o paciente deverá ter varias evacuações liquidas (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diarréia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Seu intestino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estara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bem preparado quando as evacuações estiverem liquidas, sem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residuos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com coloração clara ou amarela clara.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Solicitamos que </w:t>
      </w:r>
      <w:proofErr w:type="spellStart"/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>compareca</w:t>
      </w:r>
      <w:proofErr w:type="spellEnd"/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mínimo 20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>vinte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minutos de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antecedencia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horário agendado.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4. Solicitamos a presença de um responsável legal e maior de idade para o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acompanhamento do paciente pré e pós a re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alização do exame. Paciente sem 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acompanhante Não poderá realizar o exame agendado.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5. Cliente que realizara exame sob sedação Não poderá voltar dirigindo veiculo ou motocicleta.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6- Caso tenha exames anteriores, e importante traze-los para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comparacoes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7- A idade para a realização do exame em ambiente ambulatorial e de no mínimo 16 (dezesseis) anos e no máximo 65 (sessenta e cinco) anos. Clientes com idade abaixo de 16 anos ou superior a 65 anos deverá agendar exame em ambiente hospitalar.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8- Clientes gestantes, acamados, em uso de respirador, com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deficit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neurológico, portadores de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deficiencia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 incapacidade de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locomocao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 peso acima de 120 kg, incapacidade de entendimento das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orientacoes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 exame, deverão procurar ambiente hospitalar para a realização do exame.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9- Clientes em período de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lactacao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devem utilizar sedação.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Medicamentos utilizados diariamente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podem ser tomados regulamente no período da manhã bem cedo, exceto os medicamentos a base de anticoagulantes</w:t>
      </w:r>
      <w:r w:rsidR="00A120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A120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Marevan</w:t>
      </w:r>
      <w:proofErr w:type="spellEnd"/>
      <w:r w:rsidR="00A120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AAS, entre outros)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estes devem ser suspensos por no mínimo 05 dias antes da data do exame e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substituido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 outro medicamento, caso seja solicitado biopsias ou procedimentos </w:t>
      </w:r>
      <w:proofErr w:type="spellStart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terapeuticos</w:t>
      </w:r>
      <w:proofErr w:type="spellEnd"/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. Porem, antes de suspender esta medicação o paciente deverá buscar orientação com o médico solicitante do exame.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11- Após a realização do exame o cliente poderá ingerir liquido e se alimentar regularmente</w:t>
      </w:r>
    </w:p>
    <w:sectPr w:rsidR="00C90E37" w:rsidRPr="00966AA6" w:rsidSect="00C90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1C5E"/>
    <w:rsid w:val="0018223E"/>
    <w:rsid w:val="002546DF"/>
    <w:rsid w:val="003D2E71"/>
    <w:rsid w:val="00863606"/>
    <w:rsid w:val="00966AA6"/>
    <w:rsid w:val="009C039F"/>
    <w:rsid w:val="00A120AC"/>
    <w:rsid w:val="00C90E37"/>
    <w:rsid w:val="00D11C5E"/>
    <w:rsid w:val="00F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FAA885-C35A-4277-941A-B11BFDD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7</cp:revision>
  <cp:lastPrinted>2019-01-29T19:52:00Z</cp:lastPrinted>
  <dcterms:created xsi:type="dcterms:W3CDTF">2015-04-01T01:35:00Z</dcterms:created>
  <dcterms:modified xsi:type="dcterms:W3CDTF">2019-02-12T16:56:00Z</dcterms:modified>
</cp:coreProperties>
</file>